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411B9" w14:textId="77777777" w:rsidR="0072060D" w:rsidRDefault="0072060D">
      <w:pPr>
        <w:rPr>
          <w:rFonts w:ascii="黑体" w:eastAsia="黑体" w:hAnsi="黑体" w:hint="eastAsia"/>
          <w:sz w:val="32"/>
          <w:szCs w:val="32"/>
        </w:rPr>
      </w:pPr>
    </w:p>
    <w:p w14:paraId="2E28CA63" w14:textId="77777777" w:rsidR="0072060D" w:rsidRDefault="0072060D">
      <w:pPr>
        <w:jc w:val="center"/>
        <w:rPr>
          <w:rFonts w:ascii="方正小标宋_GBK" w:eastAsia="方正小标宋_GBK" w:hAnsi="宋体" w:hint="eastAsia"/>
          <w:sz w:val="44"/>
          <w:szCs w:val="44"/>
        </w:rPr>
      </w:pPr>
    </w:p>
    <w:p w14:paraId="6DE90C2F" w14:textId="77777777" w:rsidR="007206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木垒哈萨克自治县东城镇中心学校</w:t>
      </w:r>
    </w:p>
    <w:p w14:paraId="20854736" w14:textId="77777777" w:rsidR="007206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40997E4" w14:textId="77777777" w:rsidR="007206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F14E549" w14:textId="77777777" w:rsidR="007206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FAD0B19" w14:textId="77777777" w:rsidR="007206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C8F6F02" w14:textId="77777777" w:rsidR="007206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5A29105"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8A238DE"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26C8480" w14:textId="77777777" w:rsidR="0072060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823F2E7"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62A3792"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CA2C9F5"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C2AA7C1"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B725261"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BCF4714"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9E69D0F"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243DA3"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C5D735A" w14:textId="77777777" w:rsidR="0072060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81F1511"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78110F" w14:textId="77777777" w:rsidR="0072060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3324CC" w14:textId="77777777" w:rsidR="0072060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D17705C" w14:textId="77777777" w:rsidR="0072060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73E79DA"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2D56090"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EE628E9" w14:textId="77777777" w:rsidR="0072060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EBC601D" w14:textId="77777777" w:rsidR="0072060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BC037D7"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82AFDF6"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45D8B74"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3BBA6BF"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0F8E3C6"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746FC78"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95063C1" w14:textId="77777777"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C0FCCFC" w14:textId="77777777" w:rsidR="0072060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37D2A4" w14:textId="77777777" w:rsidR="007206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998910E" w14:textId="77777777" w:rsidR="0072060D" w:rsidRDefault="00000000">
      <w:r>
        <w:rPr>
          <w:rFonts w:ascii="仿宋_GB2312" w:eastAsia="仿宋_GB2312" w:hAnsi="仿宋_GB2312" w:cs="仿宋_GB2312" w:hint="eastAsia"/>
          <w:sz w:val="32"/>
          <w:szCs w:val="32"/>
        </w:rPr>
        <w:fldChar w:fldCharType="end"/>
      </w:r>
    </w:p>
    <w:p w14:paraId="7D0197C1" w14:textId="77777777" w:rsidR="0072060D" w:rsidRDefault="00000000">
      <w:pPr>
        <w:rPr>
          <w:rFonts w:ascii="仿宋_GB2312" w:eastAsia="仿宋_GB2312"/>
          <w:sz w:val="32"/>
          <w:szCs w:val="32"/>
        </w:rPr>
      </w:pPr>
      <w:r>
        <w:rPr>
          <w:rFonts w:ascii="仿宋_GB2312" w:eastAsia="仿宋_GB2312" w:hint="eastAsia"/>
          <w:sz w:val="32"/>
          <w:szCs w:val="32"/>
        </w:rPr>
        <w:br w:type="page"/>
      </w:r>
    </w:p>
    <w:p w14:paraId="4127C6DE" w14:textId="77777777" w:rsidR="0072060D"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2E0500F3" w14:textId="77777777" w:rsidR="007206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08EB66" w14:textId="77777777" w:rsidR="009D64DC" w:rsidRDefault="009D64DC" w:rsidP="009D64DC">
      <w:pPr>
        <w:ind w:firstLineChars="200" w:firstLine="640"/>
        <w:rPr>
          <w:rFonts w:ascii="仿宋_GB2312" w:eastAsia="仿宋_GB2312"/>
          <w:sz w:val="32"/>
          <w:szCs w:val="32"/>
        </w:rPr>
      </w:pPr>
      <w:r>
        <w:rPr>
          <w:rFonts w:ascii="仿宋_GB2312" w:eastAsia="仿宋_GB2312" w:hint="eastAsia"/>
          <w:sz w:val="32"/>
          <w:szCs w:val="32"/>
        </w:rPr>
        <w:t>木垒哈萨克自治县东城镇中心学校</w:t>
      </w:r>
      <w:r w:rsidR="00000000">
        <w:rPr>
          <w:rFonts w:ascii="仿宋_GB2312" w:eastAsia="仿宋_GB2312" w:hint="eastAsia"/>
          <w:sz w:val="32"/>
          <w:szCs w:val="32"/>
        </w:rPr>
        <w:t>的主要职能是</w:t>
      </w:r>
      <w:r>
        <w:rPr>
          <w:rFonts w:ascii="仿宋_GB2312" w:eastAsia="仿宋_GB2312" w:hint="eastAsia"/>
          <w:sz w:val="32"/>
          <w:szCs w:val="32"/>
        </w:rPr>
        <w:t>：</w:t>
      </w:r>
    </w:p>
    <w:p w14:paraId="7AF9169F" w14:textId="77777777" w:rsidR="009D64DC" w:rsidRDefault="00000000" w:rsidP="009D64DC">
      <w:pPr>
        <w:ind w:firstLineChars="200" w:firstLine="640"/>
        <w:rPr>
          <w:rFonts w:ascii="仿宋_GB2312" w:eastAsia="仿宋_GB2312"/>
          <w:sz w:val="32"/>
          <w:szCs w:val="32"/>
        </w:rPr>
      </w:pPr>
      <w:r>
        <w:rPr>
          <w:rFonts w:ascii="仿宋_GB2312" w:eastAsia="仿宋_GB2312" w:hint="eastAsia"/>
          <w:sz w:val="32"/>
          <w:szCs w:val="32"/>
        </w:rPr>
        <w:t>实施小学义务教育，促进基础教育发展，小学学历教育。</w:t>
      </w:r>
    </w:p>
    <w:p w14:paraId="11023D00" w14:textId="633B74B4" w:rsidR="0072060D" w:rsidRDefault="00000000" w:rsidP="009D64DC">
      <w:pPr>
        <w:ind w:firstLineChars="200" w:firstLine="640"/>
        <w:rPr>
          <w:rFonts w:ascii="仿宋_GB2312" w:eastAsia="仿宋_GB2312"/>
          <w:sz w:val="32"/>
          <w:szCs w:val="32"/>
        </w:rPr>
      </w:pPr>
      <w:r>
        <w:rPr>
          <w:rFonts w:ascii="仿宋_GB2312" w:eastAsia="仿宋_GB2312" w:hint="eastAsia"/>
          <w:sz w:val="32"/>
          <w:szCs w:val="32"/>
        </w:rPr>
        <w:t>木垒哈萨克自治县东城镇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1DEAF0DC" w14:textId="77777777" w:rsidR="0072060D"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926E2D0" w14:textId="77777777" w:rsidR="007206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木垒哈萨克自治县东城镇中心学校2023年度，实有人数</w:t>
      </w:r>
      <w:r>
        <w:rPr>
          <w:rFonts w:ascii="仿宋_GB2312" w:eastAsia="仿宋_GB2312" w:hint="eastAsia"/>
          <w:sz w:val="32"/>
          <w:szCs w:val="32"/>
          <w:lang w:val="zh-CN"/>
        </w:rPr>
        <w:t>178</w:t>
      </w:r>
      <w:r>
        <w:rPr>
          <w:rFonts w:ascii="仿宋_GB2312" w:eastAsia="仿宋_GB2312" w:hint="eastAsia"/>
          <w:sz w:val="32"/>
          <w:szCs w:val="32"/>
        </w:rPr>
        <w:t>人，其中：在职人员</w:t>
      </w:r>
      <w:r>
        <w:rPr>
          <w:rFonts w:ascii="仿宋_GB2312" w:eastAsia="仿宋_GB2312" w:hint="eastAsia"/>
          <w:sz w:val="32"/>
          <w:szCs w:val="32"/>
          <w:lang w:val="zh-CN"/>
        </w:rPr>
        <w:t>76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102</w:t>
      </w:r>
      <w:r>
        <w:rPr>
          <w:rFonts w:ascii="仿宋_GB2312" w:eastAsia="仿宋_GB2312" w:hint="eastAsia"/>
          <w:sz w:val="32"/>
          <w:szCs w:val="32"/>
        </w:rPr>
        <w:t>人。</w:t>
      </w:r>
    </w:p>
    <w:p w14:paraId="43D83CEC" w14:textId="77777777" w:rsidR="0072060D" w:rsidRDefault="00000000">
      <w:pPr>
        <w:ind w:firstLineChars="200" w:firstLine="640"/>
        <w:jc w:val="left"/>
        <w:outlineLvl w:val="0"/>
        <w:rPr>
          <w:rFonts w:ascii="仿宋_GB2312" w:eastAsia="仿宋_GB2312" w:hAnsi="黑体" w:cs="宋体" w:hint="eastAsia"/>
          <w:bCs/>
          <w:kern w:val="0"/>
          <w:sz w:val="32"/>
          <w:szCs w:val="32"/>
        </w:rPr>
      </w:pPr>
      <w:bookmarkStart w:id="6" w:name="_Toc29374"/>
      <w:bookmarkStart w:id="7" w:name="_Toc3092"/>
      <w:r>
        <w:rPr>
          <w:rFonts w:ascii="仿宋_GB2312" w:eastAsia="仿宋_GB2312" w:hAnsi="黑体" w:cs="宋体" w:hint="eastAsia"/>
          <w:bCs/>
          <w:kern w:val="0"/>
          <w:sz w:val="32"/>
          <w:szCs w:val="32"/>
        </w:rPr>
        <w:t>单位无下属预算单位，下设四个科室，分别是：教务室、德育室、财务室、总务室。</w:t>
      </w:r>
    </w:p>
    <w:p w14:paraId="58E02647" w14:textId="77777777" w:rsidR="009D64DC" w:rsidRDefault="009D64DC">
      <w:pPr>
        <w:widowControl/>
        <w:jc w:val="left"/>
        <w:rPr>
          <w:rFonts w:ascii="黑体" w:eastAsia="黑体" w:hAnsi="黑体" w:hint="eastAsia"/>
          <w:sz w:val="32"/>
          <w:szCs w:val="32"/>
        </w:rPr>
      </w:pPr>
      <w:r>
        <w:rPr>
          <w:rFonts w:ascii="黑体" w:eastAsia="黑体" w:hAnsi="黑体" w:hint="eastAsia"/>
          <w:sz w:val="32"/>
          <w:szCs w:val="32"/>
        </w:rPr>
        <w:br w:type="page"/>
      </w:r>
    </w:p>
    <w:p w14:paraId="59A61122" w14:textId="37126CAE" w:rsidR="0072060D"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52EC38AA" w14:textId="77777777" w:rsidR="0072060D"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B46C080"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2023年度收入总计1,771.30万元，其中：本年收入合计1,735.95万元，使用非财政拨款结余0.00万元，年初结转和结余35.35万元。</w:t>
      </w:r>
    </w:p>
    <w:p w14:paraId="7453DA2B"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2023年度支出总计1,771.30万元，其中：本年支出合计1,736.74万元，结余分配0.00万元，年末结转和结余34.56万元。</w:t>
      </w:r>
    </w:p>
    <w:p w14:paraId="4FE5A47F"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增加62.31万元</w:t>
      </w:r>
      <w:r>
        <w:rPr>
          <w:rFonts w:ascii="仿宋_GB2312" w:eastAsia="仿宋_GB2312" w:hint="eastAsia"/>
          <w:sz w:val="32"/>
          <w:szCs w:val="32"/>
        </w:rPr>
        <w:t>，增长3.65%，主要原因是：单位本年教育系统取暖费增加。</w:t>
      </w:r>
    </w:p>
    <w:p w14:paraId="37E48629" w14:textId="77777777" w:rsidR="0072060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4FBAD8F"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本年收入1,735.95万元，其中：财政拨款收入</w:t>
      </w:r>
      <w:r>
        <w:rPr>
          <w:rFonts w:ascii="仿宋_GB2312" w:eastAsia="仿宋_GB2312" w:hint="eastAsia"/>
          <w:sz w:val="32"/>
          <w:szCs w:val="32"/>
          <w:lang w:val="zh-CN"/>
        </w:rPr>
        <w:t>1,731.40</w:t>
      </w:r>
      <w:r>
        <w:rPr>
          <w:rFonts w:ascii="仿宋_GB2312" w:eastAsia="仿宋_GB2312" w:hint="eastAsia"/>
          <w:sz w:val="32"/>
          <w:szCs w:val="32"/>
        </w:rPr>
        <w:t>万元，占</w:t>
      </w:r>
      <w:r>
        <w:rPr>
          <w:rFonts w:ascii="仿宋_GB2312" w:eastAsia="仿宋_GB2312" w:hint="eastAsia"/>
          <w:sz w:val="32"/>
          <w:szCs w:val="32"/>
          <w:lang w:val="zh-CN"/>
        </w:rPr>
        <w:t>99.74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4.55</w:t>
      </w:r>
      <w:r>
        <w:rPr>
          <w:rFonts w:ascii="仿宋_GB2312" w:eastAsia="仿宋_GB2312" w:hint="eastAsia"/>
          <w:sz w:val="32"/>
          <w:szCs w:val="32"/>
        </w:rPr>
        <w:t>万元，占</w:t>
      </w:r>
      <w:r>
        <w:rPr>
          <w:rFonts w:ascii="仿宋_GB2312" w:eastAsia="仿宋_GB2312" w:hint="eastAsia"/>
          <w:sz w:val="32"/>
          <w:szCs w:val="32"/>
          <w:lang w:val="zh-CN"/>
        </w:rPr>
        <w:t>0.26</w:t>
      </w:r>
      <w:r>
        <w:rPr>
          <w:rFonts w:ascii="仿宋_GB2312" w:eastAsia="仿宋_GB2312" w:hint="eastAsia"/>
          <w:sz w:val="32"/>
          <w:szCs w:val="32"/>
        </w:rPr>
        <w:t>%。</w:t>
      </w:r>
    </w:p>
    <w:p w14:paraId="563E188C" w14:textId="77777777" w:rsidR="007206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7408548" w14:textId="77777777"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本年支出1,736.74万元，其中：基本支出1,638.33万元，占94.33%；项目支出98.41万元，占5.67%；上缴上级支出0.00万元，占0.00%；经营支出0.00万元，占0.00%；对附属单位补助支出0.00万元，占0.00%。</w:t>
      </w:r>
    </w:p>
    <w:p w14:paraId="7145ED80" w14:textId="77777777" w:rsidR="007206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22B5393E"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1,763.22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31.82</w:t>
      </w:r>
      <w:r>
        <w:rPr>
          <w:rFonts w:ascii="仿宋_GB2312" w:eastAsia="仿宋_GB2312" w:hint="eastAsia"/>
          <w:sz w:val="32"/>
          <w:szCs w:val="32"/>
        </w:rPr>
        <w:t>万元，本年财政拨款收入</w:t>
      </w:r>
      <w:r>
        <w:rPr>
          <w:rFonts w:ascii="仿宋_GB2312" w:eastAsia="仿宋_GB2312" w:hint="eastAsia"/>
          <w:sz w:val="32"/>
          <w:szCs w:val="32"/>
          <w:lang w:val="zh-CN"/>
        </w:rPr>
        <w:t>1,731.40</w:t>
      </w:r>
      <w:r>
        <w:rPr>
          <w:rFonts w:ascii="仿宋_GB2312" w:eastAsia="仿宋_GB2312" w:hint="eastAsia"/>
          <w:sz w:val="32"/>
          <w:szCs w:val="32"/>
        </w:rPr>
        <w:t>万元。财政拨款支出总计</w:t>
      </w:r>
      <w:r>
        <w:rPr>
          <w:rFonts w:ascii="仿宋_GB2312" w:eastAsia="仿宋_GB2312" w:hint="eastAsia"/>
          <w:sz w:val="32"/>
          <w:szCs w:val="32"/>
          <w:lang w:val="zh-CN"/>
        </w:rPr>
        <w:t>1,763.22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31.82</w:t>
      </w:r>
      <w:r>
        <w:rPr>
          <w:rFonts w:ascii="仿宋_GB2312" w:eastAsia="仿宋_GB2312" w:hint="eastAsia"/>
          <w:sz w:val="32"/>
          <w:szCs w:val="32"/>
        </w:rPr>
        <w:t>万元，本年财政拨款支出</w:t>
      </w:r>
      <w:r>
        <w:rPr>
          <w:rFonts w:ascii="仿宋_GB2312" w:eastAsia="仿宋_GB2312" w:hint="eastAsia"/>
          <w:sz w:val="32"/>
          <w:szCs w:val="32"/>
          <w:lang w:val="zh-CN"/>
        </w:rPr>
        <w:t>1,731.40</w:t>
      </w:r>
      <w:r>
        <w:rPr>
          <w:rFonts w:ascii="仿宋_GB2312" w:eastAsia="仿宋_GB2312" w:hint="eastAsia"/>
          <w:sz w:val="32"/>
          <w:szCs w:val="32"/>
        </w:rPr>
        <w:t>万元。</w:t>
      </w:r>
    </w:p>
    <w:p w14:paraId="1D61CF2D"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增加68.82万元</w:t>
      </w:r>
      <w:r>
        <w:rPr>
          <w:rFonts w:ascii="仿宋_GB2312" w:eastAsia="仿宋_GB2312" w:hint="eastAsia"/>
          <w:sz w:val="32"/>
          <w:szCs w:val="32"/>
        </w:rPr>
        <w:t>，增长4.06%,主要原因是：单位本年教育系统取暖费增加。与年初预算相比，年初预算数</w:t>
      </w:r>
      <w:r>
        <w:rPr>
          <w:rFonts w:ascii="仿宋_GB2312" w:eastAsia="仿宋_GB2312" w:hint="eastAsia"/>
          <w:sz w:val="32"/>
          <w:szCs w:val="32"/>
          <w:lang w:val="zh-CN"/>
        </w:rPr>
        <w:t>1,657.92</w:t>
      </w:r>
      <w:r>
        <w:rPr>
          <w:rFonts w:ascii="仿宋_GB2312" w:eastAsia="仿宋_GB2312" w:hint="eastAsia"/>
          <w:sz w:val="32"/>
          <w:szCs w:val="32"/>
        </w:rPr>
        <w:t>万元，决算数</w:t>
      </w:r>
      <w:r>
        <w:rPr>
          <w:rFonts w:ascii="仿宋_GB2312" w:eastAsia="仿宋_GB2312" w:hint="eastAsia"/>
          <w:sz w:val="32"/>
          <w:szCs w:val="32"/>
          <w:lang w:val="zh-CN"/>
        </w:rPr>
        <w:t>1,763.22</w:t>
      </w:r>
      <w:r>
        <w:rPr>
          <w:rFonts w:ascii="仿宋_GB2312" w:eastAsia="仿宋_GB2312" w:hint="eastAsia"/>
          <w:sz w:val="32"/>
          <w:szCs w:val="32"/>
        </w:rPr>
        <w:t>万元，预决算差异率6.35%，主要原因是：在职人员岗位变动，工资、津贴补贴、绩效增加。</w:t>
      </w:r>
    </w:p>
    <w:p w14:paraId="4C55A80B" w14:textId="77777777" w:rsidR="007206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D1C9EC4" w14:textId="77777777" w:rsidR="007206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E0386D8" w14:textId="77777777" w:rsidR="0072060D"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2023年度一般公共预算财政拨款支出1,731.40万元，占本年支出合计的</w:t>
      </w:r>
      <w:r>
        <w:rPr>
          <w:rFonts w:ascii="仿宋_GB2312" w:eastAsia="仿宋_GB2312" w:hint="eastAsia"/>
          <w:sz w:val="32"/>
          <w:szCs w:val="32"/>
          <w:lang w:val="zh-CN"/>
        </w:rPr>
        <w:t>99.69%</w:t>
      </w:r>
      <w:r>
        <w:rPr>
          <w:rFonts w:ascii="仿宋_GB2312" w:eastAsia="仿宋_GB2312" w:hint="eastAsia"/>
          <w:sz w:val="32"/>
          <w:szCs w:val="32"/>
        </w:rPr>
        <w:t>。与上年相比，</w:t>
      </w:r>
      <w:r>
        <w:rPr>
          <w:rFonts w:ascii="仿宋_GB2312" w:eastAsia="仿宋_GB2312" w:hint="eastAsia"/>
          <w:sz w:val="32"/>
          <w:szCs w:val="32"/>
          <w:lang w:val="zh-CN"/>
        </w:rPr>
        <w:t>增加68.82万元</w:t>
      </w:r>
      <w:r>
        <w:rPr>
          <w:rFonts w:ascii="仿宋_GB2312" w:eastAsia="仿宋_GB2312" w:hint="eastAsia"/>
          <w:sz w:val="32"/>
          <w:szCs w:val="32"/>
        </w:rPr>
        <w:t>，增长4.14%,主要原因是：单位本年教育系统取暖费增加。与年初预算相比，年初预算数</w:t>
      </w:r>
      <w:r>
        <w:rPr>
          <w:rFonts w:ascii="仿宋_GB2312" w:eastAsia="仿宋_GB2312" w:hint="eastAsia"/>
          <w:sz w:val="32"/>
          <w:szCs w:val="32"/>
          <w:lang w:val="zh-CN"/>
        </w:rPr>
        <w:t>1,657.92</w:t>
      </w:r>
      <w:r>
        <w:rPr>
          <w:rFonts w:ascii="仿宋_GB2312" w:eastAsia="仿宋_GB2312" w:hint="eastAsia"/>
          <w:sz w:val="32"/>
          <w:szCs w:val="32"/>
        </w:rPr>
        <w:t>万元，决算数</w:t>
      </w:r>
      <w:r>
        <w:rPr>
          <w:rFonts w:ascii="仿宋_GB2312" w:eastAsia="仿宋_GB2312" w:hint="eastAsia"/>
          <w:sz w:val="32"/>
          <w:szCs w:val="32"/>
          <w:lang w:val="zh-CN"/>
        </w:rPr>
        <w:t>1,731.40</w:t>
      </w:r>
      <w:r>
        <w:rPr>
          <w:rFonts w:ascii="仿宋_GB2312" w:eastAsia="仿宋_GB2312" w:hint="eastAsia"/>
          <w:sz w:val="32"/>
          <w:szCs w:val="32"/>
        </w:rPr>
        <w:t>万元，预决算差异率</w:t>
      </w:r>
      <w:r>
        <w:rPr>
          <w:rFonts w:ascii="仿宋_GB2312" w:eastAsia="仿宋_GB2312" w:hint="eastAsia"/>
          <w:sz w:val="32"/>
          <w:szCs w:val="32"/>
          <w:lang w:val="zh-CN"/>
        </w:rPr>
        <w:t>4.43%</w:t>
      </w:r>
      <w:r>
        <w:rPr>
          <w:rFonts w:ascii="仿宋_GB2312" w:eastAsia="仿宋_GB2312" w:hint="eastAsia"/>
          <w:sz w:val="32"/>
          <w:szCs w:val="32"/>
        </w:rPr>
        <w:t>，主要原因是：在职人员岗位变动，工资、津贴补贴、绩效增加。</w:t>
      </w:r>
    </w:p>
    <w:p w14:paraId="0858C472" w14:textId="77777777" w:rsidR="007206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74F0D3" w14:textId="77777777" w:rsidR="007206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1,632.00</w:t>
      </w:r>
      <w:r>
        <w:rPr>
          <w:rFonts w:ascii="仿宋_GB2312" w:eastAsia="仿宋_GB2312"/>
          <w:kern w:val="2"/>
          <w:sz w:val="32"/>
          <w:szCs w:val="32"/>
          <w:lang w:val="zh-CN"/>
        </w:rPr>
        <w:t>万元，占</w:t>
      </w:r>
      <w:r>
        <w:rPr>
          <w:rFonts w:ascii="仿宋_GB2312" w:eastAsia="仿宋_GB2312" w:hint="eastAsia"/>
          <w:kern w:val="2"/>
          <w:sz w:val="32"/>
          <w:szCs w:val="32"/>
          <w:lang w:val="zh-CN"/>
        </w:rPr>
        <w:t>94.26</w:t>
      </w:r>
      <w:r>
        <w:rPr>
          <w:rFonts w:ascii="仿宋_GB2312" w:eastAsia="仿宋_GB2312"/>
          <w:kern w:val="2"/>
          <w:sz w:val="32"/>
          <w:szCs w:val="32"/>
          <w:lang w:val="zh-CN"/>
        </w:rPr>
        <w:t>%；</w:t>
      </w:r>
    </w:p>
    <w:p w14:paraId="3147BD53" w14:textId="77777777" w:rsidR="007206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99.41</w:t>
      </w:r>
      <w:r>
        <w:rPr>
          <w:rFonts w:ascii="仿宋_GB2312" w:eastAsia="仿宋_GB2312"/>
          <w:kern w:val="2"/>
          <w:sz w:val="32"/>
          <w:szCs w:val="32"/>
          <w:lang w:val="zh-CN"/>
        </w:rPr>
        <w:t>万元，占</w:t>
      </w:r>
      <w:r>
        <w:rPr>
          <w:rFonts w:ascii="仿宋_GB2312" w:eastAsia="仿宋_GB2312" w:hint="eastAsia"/>
          <w:kern w:val="2"/>
          <w:sz w:val="32"/>
          <w:szCs w:val="32"/>
          <w:lang w:val="zh-CN"/>
        </w:rPr>
        <w:t>5.74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836D77F" w14:textId="77777777" w:rsidR="007206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AF5DB68" w14:textId="77777777"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lastRenderedPageBreak/>
        <w:t>1.教育支出（类）教育费附加安排的支出（款）其他教育费附加安排的支出（项）:支出决算数为3.36万元，比上年决算增加3.36万元，增长100%，主要原因是：本年新增</w:t>
      </w:r>
      <w:r>
        <w:rPr>
          <w:rFonts w:ascii="仿宋_GB2312" w:eastAsia="仿宋_GB2312" w:hint="eastAsia"/>
          <w:sz w:val="32"/>
          <w:szCs w:val="32"/>
          <w:lang w:val="zh-CN"/>
        </w:rPr>
        <w:t>课后服务经费。</w:t>
      </w:r>
    </w:p>
    <w:p w14:paraId="24EF0E6F" w14:textId="77777777"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2.社会保障和就业支出（类）抚恤（款）死亡抚恤（项）:支出决算数为32.66万元，比上年决算增加17.74万元，增长118.98%，主要原因是：单位</w:t>
      </w:r>
      <w:r>
        <w:rPr>
          <w:rFonts w:ascii="仿宋_GB2312" w:eastAsia="仿宋_GB2312" w:hint="eastAsia"/>
          <w:sz w:val="32"/>
          <w:szCs w:val="32"/>
          <w:lang w:val="zh-CN"/>
        </w:rPr>
        <w:t>本年退休人员死亡三人，</w:t>
      </w:r>
      <w:r>
        <w:rPr>
          <w:rFonts w:ascii="仿宋_GB2312" w:eastAsia="仿宋_GB2312" w:hint="eastAsia"/>
          <w:sz w:val="32"/>
          <w:szCs w:val="32"/>
        </w:rPr>
        <w:t>抚恤金增加</w:t>
      </w:r>
      <w:r>
        <w:rPr>
          <w:rFonts w:ascii="仿宋_GB2312" w:eastAsia="仿宋_GB2312" w:hint="eastAsia"/>
          <w:sz w:val="32"/>
          <w:szCs w:val="32"/>
          <w:lang w:val="zh-CN"/>
        </w:rPr>
        <w:t>。</w:t>
      </w:r>
    </w:p>
    <w:p w14:paraId="02097026" w14:textId="77777777"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3.教育支出（类）普通教育（款）小学教育（项）:支出决算数为1,292.14万元，比上年决算减少56.02万元，下降4.15%，主要原因是：单位本年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14:paraId="3F2021A5" w14:textId="77777777"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4.社会保障和就业支出（类）行政事业单位养老支出（款）事业单位离退休（项）:支出决算数为33.04万元，比上年决算增加20.33万元，增长160.06%，主要原因是：单位</w:t>
      </w:r>
      <w:r>
        <w:rPr>
          <w:rFonts w:ascii="仿宋_GB2312" w:eastAsia="仿宋_GB2312" w:hint="eastAsia"/>
          <w:sz w:val="32"/>
          <w:szCs w:val="32"/>
          <w:lang w:val="zh-CN"/>
        </w:rPr>
        <w:t>本年退休人员绩效奖</w:t>
      </w:r>
      <w:r>
        <w:rPr>
          <w:rFonts w:ascii="仿宋_GB2312" w:eastAsia="仿宋_GB2312" w:hint="eastAsia"/>
          <w:sz w:val="32"/>
          <w:szCs w:val="32"/>
        </w:rPr>
        <w:t>增加</w:t>
      </w:r>
      <w:r>
        <w:rPr>
          <w:rFonts w:ascii="仿宋_GB2312" w:eastAsia="仿宋_GB2312" w:hint="eastAsia"/>
          <w:sz w:val="32"/>
          <w:szCs w:val="32"/>
          <w:lang w:val="zh-CN"/>
        </w:rPr>
        <w:t>。</w:t>
      </w:r>
    </w:p>
    <w:p w14:paraId="4EB7877E" w14:textId="77777777"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5.教育支出（类）普通教育（款）学前教育（项）:支出决算数为336.50万元，比上年决算增加79.62万元，增长31.00%，主要原因是：单位本年</w:t>
      </w:r>
      <w:r>
        <w:rPr>
          <w:rFonts w:ascii="仿宋_GB2312" w:eastAsia="仿宋_GB2312" w:hint="eastAsia"/>
          <w:sz w:val="32"/>
          <w:szCs w:val="32"/>
          <w:lang w:val="zh-CN"/>
        </w:rPr>
        <w:t>农村学前三年免费教育保障机制经费</w:t>
      </w:r>
      <w:r>
        <w:rPr>
          <w:rFonts w:ascii="仿宋_GB2312" w:eastAsia="仿宋_GB2312" w:hint="eastAsia"/>
          <w:sz w:val="32"/>
          <w:szCs w:val="32"/>
        </w:rPr>
        <w:t>增加</w:t>
      </w:r>
      <w:r>
        <w:rPr>
          <w:rFonts w:ascii="仿宋_GB2312" w:eastAsia="仿宋_GB2312" w:hint="eastAsia"/>
          <w:sz w:val="32"/>
          <w:szCs w:val="32"/>
          <w:lang w:val="zh-CN"/>
        </w:rPr>
        <w:t>。</w:t>
      </w:r>
    </w:p>
    <w:p w14:paraId="71D5C15D" w14:textId="0DA91321"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为33.71万元，比上年决算增加19.69万元，增长140.40%，主要原因是：单位</w:t>
      </w:r>
      <w:r>
        <w:rPr>
          <w:rFonts w:ascii="仿宋_GB2312" w:eastAsia="仿宋_GB2312" w:hint="eastAsia"/>
          <w:sz w:val="32"/>
          <w:szCs w:val="32"/>
          <w:lang w:val="zh-CN"/>
        </w:rPr>
        <w:t>本年退休人员，职业年金缴费增加。</w:t>
      </w:r>
    </w:p>
    <w:p w14:paraId="30680FC3" w14:textId="0015D681"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7.教育支出（类）教育费附加安排的支出（款）农村中小学校舍建设（项）:支出决算数为0.00万元，比上年决算减少12.00万元，下降100%，主要原因是：</w:t>
      </w:r>
      <w:r>
        <w:rPr>
          <w:rFonts w:ascii="仿宋_GB2312" w:eastAsia="仿宋_GB2312" w:hint="eastAsia"/>
          <w:sz w:val="32"/>
          <w:szCs w:val="32"/>
          <w:lang w:val="zh-CN"/>
        </w:rPr>
        <w:t>单位本年无此项</w:t>
      </w:r>
      <w:r w:rsidR="009D64DC">
        <w:rPr>
          <w:rFonts w:ascii="仿宋_GB2312" w:eastAsia="仿宋_GB2312" w:hint="eastAsia"/>
          <w:sz w:val="32"/>
          <w:szCs w:val="32"/>
          <w:lang w:val="zh-CN"/>
        </w:rPr>
        <w:t>经费</w:t>
      </w:r>
      <w:r>
        <w:rPr>
          <w:rFonts w:ascii="仿宋_GB2312" w:eastAsia="仿宋_GB2312" w:hint="eastAsia"/>
          <w:sz w:val="32"/>
          <w:szCs w:val="32"/>
          <w:lang w:val="zh-CN"/>
        </w:rPr>
        <w:t>。</w:t>
      </w:r>
    </w:p>
    <w:p w14:paraId="233172CD" w14:textId="48BF64B8"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8.教育支出（类）教育费附加安排的支出（款）农村中小学教学设施（项）:支出决算数为0.00万元，比上年决算减少3.91万元，下降100%，主要原因是：</w:t>
      </w:r>
      <w:r>
        <w:rPr>
          <w:rFonts w:ascii="仿宋_GB2312" w:eastAsia="仿宋_GB2312" w:hint="eastAsia"/>
          <w:sz w:val="32"/>
          <w:szCs w:val="32"/>
          <w:lang w:val="zh-CN"/>
        </w:rPr>
        <w:t>单位本年无此项</w:t>
      </w:r>
      <w:r w:rsidR="009D64DC">
        <w:rPr>
          <w:rFonts w:ascii="仿宋_GB2312" w:eastAsia="仿宋_GB2312" w:hint="eastAsia"/>
          <w:sz w:val="32"/>
          <w:szCs w:val="32"/>
          <w:lang w:val="zh-CN"/>
        </w:rPr>
        <w:t>经费</w:t>
      </w:r>
      <w:r>
        <w:rPr>
          <w:rFonts w:ascii="仿宋_GB2312" w:eastAsia="仿宋_GB2312" w:hint="eastAsia"/>
          <w:sz w:val="32"/>
          <w:szCs w:val="32"/>
          <w:lang w:val="zh-CN"/>
        </w:rPr>
        <w:t>。</w:t>
      </w:r>
    </w:p>
    <w:p w14:paraId="3B0DD679" w14:textId="77777777" w:rsidR="007206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CE9BC0C"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1,633.31万元，其中：人员经费1,615.55万元，包括：基本工资、津贴补贴、奖金、机关事业单位基本养老保险缴费、职业年金缴费、职工基本医疗保险缴费、其他社会保障缴费、住房公积金、退休费、抚恤金、生活补助、奖励金、其他对个人和家庭的补助。</w:t>
      </w:r>
    </w:p>
    <w:p w14:paraId="4DDFD4E7" w14:textId="77777777" w:rsidR="0072060D"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公用经费17.75万元，包括：水费、电费、邮电费、取暖费。</w:t>
      </w:r>
    </w:p>
    <w:p w14:paraId="1EF772C5" w14:textId="77777777" w:rsidR="007206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5FAA2AC" w14:textId="3B4FF7F2"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D64DC">
        <w:rPr>
          <w:rFonts w:ascii="仿宋_GB2312" w:eastAsia="仿宋_GB2312" w:hint="eastAsia"/>
          <w:sz w:val="32"/>
          <w:szCs w:val="32"/>
          <w:lang w:val="zh-CN"/>
        </w:rPr>
        <w:t>单位本年无此</w:t>
      </w:r>
      <w:r w:rsidR="009D64DC">
        <w:rPr>
          <w:rFonts w:ascii="仿宋_GB2312" w:eastAsia="仿宋_GB2312" w:hint="eastAsia"/>
          <w:sz w:val="32"/>
          <w:szCs w:val="32"/>
          <w:lang w:val="zh-CN"/>
        </w:rPr>
        <w:lastRenderedPageBreak/>
        <w:t>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B3F4F50" w14:textId="77777777"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6D29E0E" w14:textId="2A567714"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90671CD" w14:textId="27231D58"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3748A2D6" w14:textId="185CBE9E"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789BABA7" w14:textId="74B14971"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D64DC">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D64DC">
        <w:rPr>
          <w:rFonts w:ascii="仿宋_GB2312" w:eastAsia="仿宋_GB2312" w:hint="eastAsia"/>
          <w:sz w:val="32"/>
          <w:szCs w:val="32"/>
        </w:rPr>
        <w:t>单位本年无此项经费</w:t>
      </w:r>
      <w:r>
        <w:rPr>
          <w:rFonts w:ascii="仿宋_GB2312" w:eastAsia="仿宋_GB2312" w:hint="eastAsia"/>
          <w:sz w:val="32"/>
          <w:szCs w:val="32"/>
          <w:lang w:val="zh-CN"/>
        </w:rPr>
        <w:t>。</w:t>
      </w:r>
    </w:p>
    <w:p w14:paraId="0715238D" w14:textId="77777777" w:rsidR="007206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10191B1"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43F195A" w14:textId="77777777" w:rsidR="007206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3BC7AAC"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0BADE52" w14:textId="77777777" w:rsidR="0072060D"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0BEFAE5C" w14:textId="77777777" w:rsidR="0072060D"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500A63D" w14:textId="77777777" w:rsidR="0072060D"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木垒哈萨克自治县东城镇中心学校（事业单位）公用经费支出17.75万元，</w:t>
      </w:r>
      <w:r>
        <w:rPr>
          <w:rFonts w:ascii="仿宋_GB2312" w:eastAsia="仿宋_GB2312" w:hint="eastAsia"/>
          <w:sz w:val="32"/>
          <w:szCs w:val="32"/>
          <w:lang w:val="zh-CN"/>
        </w:rPr>
        <w:t>比上年增加9.01万元，增长102.99%，主要原因是：</w:t>
      </w:r>
      <w:r>
        <w:rPr>
          <w:rFonts w:ascii="仿宋_GB2312" w:eastAsia="仿宋_GB2312" w:hint="eastAsia"/>
          <w:sz w:val="32"/>
          <w:szCs w:val="32"/>
        </w:rPr>
        <w:t>单位本年水费、电费、</w:t>
      </w:r>
      <w:r>
        <w:rPr>
          <w:rFonts w:ascii="仿宋_GB2312" w:eastAsia="仿宋_GB2312" w:hint="eastAsia"/>
          <w:sz w:val="32"/>
          <w:szCs w:val="32"/>
          <w:lang w:val="zh-CN"/>
        </w:rPr>
        <w:t>取暖费</w:t>
      </w:r>
      <w:r>
        <w:rPr>
          <w:rFonts w:ascii="仿宋_GB2312" w:eastAsia="仿宋_GB2312" w:hint="eastAsia"/>
          <w:sz w:val="32"/>
          <w:szCs w:val="32"/>
        </w:rPr>
        <w:t>较上年增加</w:t>
      </w:r>
      <w:r>
        <w:rPr>
          <w:rFonts w:ascii="仿宋_GB2312" w:eastAsia="仿宋_GB2312" w:hint="eastAsia"/>
          <w:sz w:val="32"/>
          <w:szCs w:val="32"/>
          <w:lang w:val="zh-CN"/>
        </w:rPr>
        <w:t>。</w:t>
      </w:r>
    </w:p>
    <w:p w14:paraId="04F62916" w14:textId="77777777" w:rsidR="0072060D"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7292E9EF" w14:textId="77777777"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092577D4"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7D72B92F" w14:textId="77777777" w:rsidR="0072060D"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537309E" w14:textId="77777777"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1,338.69</w:t>
      </w:r>
      <w:r>
        <w:rPr>
          <w:rFonts w:ascii="仿宋_GB2312" w:eastAsia="仿宋_GB2312" w:hint="eastAsia"/>
          <w:sz w:val="32"/>
          <w:szCs w:val="32"/>
        </w:rPr>
        <w:t>万元，房</w:t>
      </w:r>
      <w:r>
        <w:rPr>
          <w:rFonts w:ascii="仿宋_GB2312" w:eastAsia="仿宋_GB2312" w:hint="eastAsia"/>
          <w:sz w:val="32"/>
          <w:szCs w:val="32"/>
          <w:lang w:val="zh-CN"/>
        </w:rPr>
        <w:t>屋8</w:t>
      </w:r>
      <w:r>
        <w:rPr>
          <w:rFonts w:ascii="仿宋_GB2312" w:eastAsia="仿宋_GB2312" w:hint="eastAsia"/>
          <w:sz w:val="32"/>
          <w:szCs w:val="32"/>
        </w:rPr>
        <w:t>,</w:t>
      </w:r>
      <w:r>
        <w:rPr>
          <w:rFonts w:ascii="仿宋_GB2312" w:eastAsia="仿宋_GB2312" w:hint="eastAsia"/>
          <w:sz w:val="32"/>
          <w:szCs w:val="32"/>
          <w:lang w:val="zh-CN"/>
        </w:rPr>
        <w:t>493.24平方米，价值1,049.71万元。车辆0辆，价值0.00万元，其中：副部（省）级及以上领导用车0辆、主要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2150F0A5" w14:textId="77777777" w:rsidR="007206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92CBC37" w14:textId="77777777"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预算总额1,771.30万元，实际执行总额1,7</w:t>
      </w:r>
      <w:r w:rsidR="00012D1E">
        <w:rPr>
          <w:rFonts w:ascii="仿宋_GB2312" w:eastAsia="仿宋_GB2312" w:hint="eastAsia"/>
          <w:sz w:val="32"/>
          <w:szCs w:val="32"/>
        </w:rPr>
        <w:t>36</w:t>
      </w:r>
      <w:r>
        <w:rPr>
          <w:rFonts w:ascii="仿宋_GB2312" w:eastAsia="仿宋_GB2312" w:hint="eastAsia"/>
          <w:sz w:val="32"/>
          <w:szCs w:val="32"/>
        </w:rPr>
        <w:t>.</w:t>
      </w:r>
      <w:r w:rsidR="00012D1E">
        <w:rPr>
          <w:rFonts w:ascii="仿宋_GB2312" w:eastAsia="仿宋_GB2312" w:hint="eastAsia"/>
          <w:sz w:val="32"/>
          <w:szCs w:val="32"/>
        </w:rPr>
        <w:t>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预算绩效评价项目0个，全年预算数0.00万元，全年执行数0.00万元。预算绩效管理取得的成效：一是我单位通过加强预算收支管理，不断建立</w:t>
      </w:r>
      <w:r>
        <w:rPr>
          <w:rFonts w:ascii="仿宋_GB2312" w:eastAsia="仿宋_GB2312" w:hint="eastAsia"/>
          <w:sz w:val="32"/>
          <w:szCs w:val="32"/>
        </w:rPr>
        <w:lastRenderedPageBreak/>
        <w:t>健全内部管理制度，梳理内部管理流程，部门整体支出管理情况得到提升；二是履职效能方面，我单位完成了2023年教育教学计划，得到了广大家长极大的认可和一致好评。发现的问题及原因：一是预算编制工作有待细化。预算编制不够明确和细化，预算编制的合理性需要提高；二是预算执行力度还要进一步加强。下一步改进措施：一是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W w:w="5000" w:type="pct"/>
        <w:jc w:val="center"/>
        <w:tblLayout w:type="fixed"/>
        <w:tblLook w:val="04A0" w:firstRow="1" w:lastRow="0" w:firstColumn="1" w:lastColumn="0" w:noHBand="0" w:noVBand="1"/>
      </w:tblPr>
      <w:tblGrid>
        <w:gridCol w:w="1436"/>
        <w:gridCol w:w="1100"/>
        <w:gridCol w:w="1166"/>
        <w:gridCol w:w="1236"/>
        <w:gridCol w:w="1016"/>
        <w:gridCol w:w="793"/>
        <w:gridCol w:w="887"/>
        <w:gridCol w:w="888"/>
      </w:tblGrid>
      <w:tr w:rsidR="0072060D" w14:paraId="3EF525F3" w14:textId="77777777">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D4E6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72060D" w14:paraId="5030A4B6" w14:textId="77777777">
        <w:trPr>
          <w:trHeight w:val="360"/>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DAA0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72060D" w14:paraId="29D7BB95" w14:textId="77777777">
        <w:trPr>
          <w:trHeight w:val="66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BAF9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08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CD72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w:t>
            </w:r>
          </w:p>
        </w:tc>
      </w:tr>
      <w:tr w:rsidR="0072060D" w14:paraId="2CA768D7" w14:textId="77777777">
        <w:trPr>
          <w:trHeight w:val="570"/>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43FBA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9015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4524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4223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15DF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E9962"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F1778"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452C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2060D" w14:paraId="5C5945E4"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6DD8D2"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3CC8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A218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4DA4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6FCC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D665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187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94.22%</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5EAB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6330D13A"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DB2181"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13E5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229D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CBFF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DB89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FE39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8E38"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BDD2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2060D" w14:paraId="0DA08DBA"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D77BCE"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5709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D3A2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BE5C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920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1F49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1D02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A321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2060D" w14:paraId="3F1CEA7C"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69C53A"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03CC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9728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1,627.14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C11E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1,740.52</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7380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w:t>
            </w:r>
            <w:r w:rsidR="00C5752D">
              <w:rPr>
                <w:rFonts w:ascii="宋体" w:hAnsi="宋体" w:cs="宋体" w:hint="eastAsia"/>
                <w:color w:val="000000"/>
                <w:kern w:val="0"/>
                <w:sz w:val="20"/>
                <w:szCs w:val="20"/>
                <w:lang w:bidi="ar"/>
              </w:rPr>
              <w:t>05</w:t>
            </w:r>
            <w:r>
              <w:rPr>
                <w:rFonts w:ascii="宋体" w:hAnsi="宋体" w:cs="宋体" w:hint="eastAsia"/>
                <w:color w:val="000000"/>
                <w:kern w:val="0"/>
                <w:sz w:val="20"/>
                <w:szCs w:val="20"/>
                <w:lang w:bidi="ar"/>
              </w:rPr>
              <w:t>.</w:t>
            </w:r>
            <w:r w:rsidR="00C5752D">
              <w:rPr>
                <w:rFonts w:ascii="宋体" w:hAnsi="宋体" w:cs="宋体" w:hint="eastAsia"/>
                <w:color w:val="000000"/>
                <w:kern w:val="0"/>
                <w:sz w:val="20"/>
                <w:szCs w:val="20"/>
                <w:lang w:bidi="ar"/>
              </w:rPr>
              <w:t>96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93CC" w14:textId="77777777"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BF3D7" w14:textId="77777777"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6D54" w14:textId="77777777" w:rsidR="0072060D" w:rsidRDefault="0072060D">
            <w:pPr>
              <w:jc w:val="center"/>
              <w:rPr>
                <w:rFonts w:ascii="宋体" w:hAnsi="宋体" w:cs="宋体" w:hint="eastAsia"/>
                <w:color w:val="000000"/>
                <w:sz w:val="20"/>
                <w:szCs w:val="20"/>
              </w:rPr>
            </w:pPr>
          </w:p>
        </w:tc>
      </w:tr>
      <w:tr w:rsidR="0072060D" w14:paraId="3BE6B19C"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5C6F03"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BA95F"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6ED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F2F8"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C4E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7825E" w14:textId="77777777"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12471" w14:textId="77777777"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FEA27" w14:textId="77777777" w:rsidR="0072060D" w:rsidRDefault="0072060D">
            <w:pPr>
              <w:jc w:val="center"/>
              <w:rPr>
                <w:rFonts w:ascii="宋体" w:hAnsi="宋体" w:cs="宋体" w:hint="eastAsia"/>
                <w:color w:val="000000"/>
                <w:sz w:val="20"/>
                <w:szCs w:val="20"/>
              </w:rPr>
            </w:pPr>
          </w:p>
        </w:tc>
      </w:tr>
      <w:tr w:rsidR="0072060D" w14:paraId="1CC1DA71"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38868A"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E1FF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C492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1,657.92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F268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1,771.30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5B5D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w:t>
            </w:r>
            <w:r w:rsidR="00C5752D">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w:t>
            </w:r>
            <w:r w:rsidR="00C5752D">
              <w:rPr>
                <w:rFonts w:ascii="宋体" w:hAnsi="宋体" w:cs="宋体" w:hint="eastAsia"/>
                <w:color w:val="000000"/>
                <w:kern w:val="0"/>
                <w:sz w:val="20"/>
                <w:szCs w:val="20"/>
                <w:lang w:bidi="ar"/>
              </w:rPr>
              <w:t>74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E378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3F20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8F028"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2060D" w14:paraId="7057A80F" w14:textId="77777777">
        <w:trPr>
          <w:trHeight w:val="705"/>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E5E57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0B37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29128"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72060D" w14:paraId="4398D858" w14:textId="77777777">
        <w:trPr>
          <w:trHeight w:val="200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D74374" w14:textId="77777777" w:rsidR="0072060D" w:rsidRDefault="0072060D">
            <w:pPr>
              <w:jc w:val="center"/>
              <w:rPr>
                <w:rFonts w:ascii="宋体" w:hAnsi="宋体" w:cs="宋体" w:hint="eastAsia"/>
                <w:color w:val="000000"/>
                <w:sz w:val="20"/>
                <w:szCs w:val="20"/>
              </w:rPr>
            </w:pP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643AAA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F6D01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宣传义务教育入学数量172人，学前教育入学数量42人，组织开展本校的教育科学科研和教育教学改革，全力推进素质教育实施；按照义务教育课程计划，开齐课程，开足课时，认真实施小学的教育教学管理，全面推进素质教育，全面提高教育教学质量； 及时、足额的发放在职职工工资、缴纳社保等人员经费、离退休人员交通费、独生子女奖励金、保障学校的正常运行。</w:t>
            </w:r>
          </w:p>
        </w:tc>
      </w:tr>
      <w:tr w:rsidR="0072060D" w14:paraId="067F00AB" w14:textId="77777777">
        <w:trPr>
          <w:trHeight w:val="58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7C5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EDD4F"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1963"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39DD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B27C3"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1117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81A3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17C0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2060D" w14:paraId="786928DA"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94C7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7D28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D96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4A25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&gt;=80人</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4318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木垒哈萨克自治县东城镇中心学校机构改革方案</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DE18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23383"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80人</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F144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72060D" w14:paraId="0CAAE07F"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1D3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AC81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AA64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97A5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703D8"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木垒哈萨克自治县东城镇中心学校机构改革方案</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B3DB3"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AD9C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0F09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426ADB02" w14:textId="77777777">
        <w:trPr>
          <w:trHeight w:val="740"/>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73237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24FA2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C92A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352F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&gt;=96人</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5A9F"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w:t>
            </w:r>
            <w:r>
              <w:rPr>
                <w:rFonts w:ascii="宋体" w:hAnsi="宋体" w:cs="宋体" w:hint="eastAsia"/>
                <w:color w:val="000000"/>
                <w:kern w:val="0"/>
                <w:sz w:val="20"/>
                <w:szCs w:val="20"/>
                <w:lang w:bidi="ar"/>
              </w:rPr>
              <w:lastRenderedPageBreak/>
              <w:t>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B428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41AC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106人</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4D13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12AAADF0"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0C621" w14:textId="77777777" w:rsidR="0072060D" w:rsidRDefault="0072060D">
            <w:pPr>
              <w:jc w:val="center"/>
              <w:rPr>
                <w:rFonts w:ascii="宋体" w:hAnsi="宋体" w:cs="宋体" w:hint="eastAsia"/>
                <w:color w:val="000000"/>
                <w:sz w:val="20"/>
                <w:szCs w:val="20"/>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9D90C4" w14:textId="77777777"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928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E4C3F"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FCDA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木垒县东城镇中心学校2024年工作计划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04A9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9758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5次</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F194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382A6236"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DF998B" w14:textId="77777777" w:rsidR="0072060D" w:rsidRDefault="0072060D">
            <w:pPr>
              <w:jc w:val="center"/>
              <w:rPr>
                <w:rFonts w:ascii="宋体" w:hAnsi="宋体" w:cs="宋体" w:hint="eastAsia"/>
                <w:color w:val="000000"/>
                <w:sz w:val="20"/>
                <w:szCs w:val="20"/>
              </w:rPr>
            </w:pP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123CA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E376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资金拨付及时率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1193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0BA1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06BF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A812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9854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42CAA5DC"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689A8" w14:textId="77777777" w:rsidR="0072060D" w:rsidRDefault="0072060D">
            <w:pPr>
              <w:jc w:val="center"/>
              <w:rPr>
                <w:rFonts w:ascii="宋体" w:hAnsi="宋体" w:cs="宋体" w:hint="eastAsia"/>
                <w:color w:val="000000"/>
                <w:sz w:val="20"/>
                <w:szCs w:val="20"/>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DBDC48" w14:textId="77777777"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E7F5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8D80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40B5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4B69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CB2F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A82D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5CAC9764"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49B964" w14:textId="77777777" w:rsidR="0072060D" w:rsidRDefault="0072060D">
            <w:pPr>
              <w:jc w:val="center"/>
              <w:rPr>
                <w:rFonts w:ascii="宋体" w:hAnsi="宋体" w:cs="宋体" w:hint="eastAsia"/>
                <w:color w:val="000000"/>
                <w:sz w:val="20"/>
                <w:szCs w:val="20"/>
              </w:rPr>
            </w:pP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5A34A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3BAB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F1802"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8E58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A8652"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FD18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6FF4A"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6043B435"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38CB8A" w14:textId="77777777" w:rsidR="0072060D" w:rsidRDefault="0072060D">
            <w:pPr>
              <w:jc w:val="center"/>
              <w:rPr>
                <w:rFonts w:ascii="宋体" w:hAnsi="宋体" w:cs="宋体" w:hint="eastAsia"/>
                <w:color w:val="000000"/>
                <w:sz w:val="20"/>
                <w:szCs w:val="20"/>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E562C4" w14:textId="77777777"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B002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90E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04190"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FF6C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ACC0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1973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3618D658"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65462C" w14:textId="77777777"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1D58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AA50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A658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586F1"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6AD7B"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A311C"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22次</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AC873"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14:paraId="077D0FDE"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3BD64"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93D9" w14:textId="77777777"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C2AD" w14:textId="77777777" w:rsidR="0072060D" w:rsidRDefault="0072060D">
            <w:pPr>
              <w:jc w:val="center"/>
              <w:rPr>
                <w:rFonts w:ascii="宋体" w:hAnsi="宋体" w:cs="宋体" w:hint="eastAsia"/>
                <w:color w:val="000000"/>
                <w:sz w:val="20"/>
                <w:szCs w:val="20"/>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A2E55" w14:textId="77777777" w:rsidR="0072060D" w:rsidRDefault="0072060D">
            <w:pPr>
              <w:jc w:val="center"/>
              <w:rPr>
                <w:rFonts w:ascii="宋体" w:hAnsi="宋体" w:cs="宋体" w:hint="eastAsia"/>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314B" w14:textId="77777777" w:rsidR="0072060D" w:rsidRDefault="0072060D">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EFDA" w14:textId="77777777"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13D5C" w14:textId="77777777"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D0FC" w14:textId="77777777" w:rsidR="0072060D" w:rsidRDefault="0072060D">
            <w:pPr>
              <w:jc w:val="center"/>
              <w:rPr>
                <w:rFonts w:ascii="宋体" w:hAnsi="宋体" w:cs="宋体" w:hint="eastAsia"/>
                <w:color w:val="000000"/>
                <w:sz w:val="20"/>
                <w:szCs w:val="20"/>
              </w:rPr>
            </w:pPr>
          </w:p>
        </w:tc>
      </w:tr>
      <w:tr w:rsidR="0072060D" w14:paraId="016892B5"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7397"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D4DAF" w14:textId="77777777"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A06A5" w14:textId="77777777" w:rsidR="0072060D" w:rsidRDefault="0072060D">
            <w:pPr>
              <w:jc w:val="center"/>
              <w:rPr>
                <w:rFonts w:ascii="宋体" w:hAnsi="宋体" w:cs="宋体" w:hint="eastAsia"/>
                <w:color w:val="000000"/>
                <w:sz w:val="20"/>
                <w:szCs w:val="20"/>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BA24" w14:textId="77777777" w:rsidR="0072060D" w:rsidRDefault="0072060D">
            <w:pPr>
              <w:jc w:val="center"/>
              <w:rPr>
                <w:rFonts w:ascii="宋体" w:hAnsi="宋体" w:cs="宋体" w:hint="eastAsia"/>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AB485" w14:textId="77777777" w:rsidR="0072060D" w:rsidRDefault="0072060D">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2A0F" w14:textId="77777777"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64FD4" w14:textId="77777777"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12B58" w14:textId="77777777" w:rsidR="0072060D" w:rsidRDefault="0072060D">
            <w:pPr>
              <w:jc w:val="center"/>
              <w:rPr>
                <w:rFonts w:ascii="宋体" w:hAnsi="宋体" w:cs="宋体" w:hint="eastAsia"/>
                <w:color w:val="000000"/>
                <w:sz w:val="20"/>
                <w:szCs w:val="20"/>
              </w:rPr>
            </w:pPr>
          </w:p>
        </w:tc>
      </w:tr>
      <w:tr w:rsidR="0072060D" w14:paraId="7042B125"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0E50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EE4A9"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6DF5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276FE"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BA57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75E05"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C636"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6E66D" w14:textId="77777777"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4992D892" w14:textId="77777777" w:rsidR="007206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18B23E5" w14:textId="781D6912" w:rsidR="0072060D"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lastRenderedPageBreak/>
        <w:t>我单位本年资金紧张未购买办公用品及设备。因此政府采购金额支出为0</w:t>
      </w:r>
      <w:r w:rsidR="009D64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9D64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1ECCD46" w14:textId="77777777" w:rsidR="0072060D"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8BE267"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795985"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B6BFD76"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8E76FE9"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1BD0188"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AF0879C"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88F5745"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E13C59D"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90DFD0"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BE72F38" w14:textId="77777777"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F0B262D" w14:textId="77777777" w:rsidR="007206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9C453FB" w14:textId="77777777" w:rsidR="007206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BD69088" w14:textId="77777777" w:rsidR="007206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73B522" w14:textId="77777777" w:rsidR="007206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EF8996A" w14:textId="77777777" w:rsidR="007206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2225CF6" w14:textId="77777777" w:rsidR="0072060D"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B55211D" w14:textId="77777777" w:rsidR="0072060D"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BE3FD8C" w14:textId="77777777" w:rsidR="0072060D"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482BD8C" w14:textId="77777777" w:rsidR="0072060D"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6AE8DF5" w14:textId="77777777" w:rsidR="0072060D"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188D1A2" w14:textId="77777777" w:rsidR="0072060D"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8DF27B1" w14:textId="77777777" w:rsidR="007206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402841A" w14:textId="77777777" w:rsidR="007206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F9281E7" w14:textId="77777777" w:rsidR="007206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28E7E6A" w14:textId="77777777" w:rsidR="0072060D" w:rsidRDefault="0072060D">
      <w:pPr>
        <w:ind w:firstLineChars="200" w:firstLine="640"/>
        <w:rPr>
          <w:rFonts w:ascii="仿宋_GB2312" w:eastAsia="仿宋_GB2312"/>
          <w:sz w:val="32"/>
          <w:szCs w:val="32"/>
        </w:rPr>
      </w:pPr>
    </w:p>
    <w:p w14:paraId="0F94A052" w14:textId="77777777" w:rsidR="0072060D" w:rsidRDefault="0072060D">
      <w:pPr>
        <w:ind w:firstLineChars="200" w:firstLine="640"/>
        <w:outlineLvl w:val="1"/>
        <w:rPr>
          <w:rFonts w:ascii="黑体" w:eastAsia="黑体" w:hAnsi="黑体" w:cs="宋体" w:hint="eastAsia"/>
          <w:bCs/>
          <w:kern w:val="0"/>
          <w:sz w:val="32"/>
          <w:szCs w:val="32"/>
        </w:rPr>
      </w:pPr>
    </w:p>
    <w:sectPr w:rsidR="0072060D">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888C7" w14:textId="77777777" w:rsidR="003759CF" w:rsidRDefault="003759CF">
      <w:r>
        <w:separator/>
      </w:r>
    </w:p>
  </w:endnote>
  <w:endnote w:type="continuationSeparator" w:id="0">
    <w:p w14:paraId="692AD0FB" w14:textId="77777777" w:rsidR="003759CF" w:rsidRDefault="0037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A9109" w14:textId="77777777" w:rsidR="0072060D" w:rsidRDefault="00000000">
    <w:pPr>
      <w:pStyle w:val="a4"/>
    </w:pPr>
    <w:r>
      <w:rPr>
        <w:noProof/>
      </w:rPr>
      <mc:AlternateContent>
        <mc:Choice Requires="wps">
          <w:drawing>
            <wp:anchor distT="0" distB="0" distL="114300" distR="114300" simplePos="0" relativeHeight="251659264" behindDoc="0" locked="0" layoutInCell="1" allowOverlap="1" wp14:anchorId="131A0BE7" wp14:editId="694746B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71350B" w14:textId="77777777" w:rsidR="007206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31A0BE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71350B" w14:textId="77777777" w:rsidR="007206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54D2F" w14:textId="77777777" w:rsidR="003759CF" w:rsidRDefault="003759CF">
      <w:r>
        <w:separator/>
      </w:r>
    </w:p>
  </w:footnote>
  <w:footnote w:type="continuationSeparator" w:id="0">
    <w:p w14:paraId="3A01F9DA" w14:textId="77777777" w:rsidR="003759CF" w:rsidRDefault="00375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82856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72060D"/>
    <w:rsid w:val="00012D1E"/>
    <w:rsid w:val="00213C59"/>
    <w:rsid w:val="00281FF5"/>
    <w:rsid w:val="003210CE"/>
    <w:rsid w:val="003759CF"/>
    <w:rsid w:val="0072060D"/>
    <w:rsid w:val="00821DD9"/>
    <w:rsid w:val="009D64DC"/>
    <w:rsid w:val="00B70D59"/>
    <w:rsid w:val="00C5752D"/>
    <w:rsid w:val="00C930E8"/>
    <w:rsid w:val="00CA712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98221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C48C8"/>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D10C1"/>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83FC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9D7BB"/>
  <w15:docId w15:val="{9AF05B72-5C7E-40D3-8D2C-CBC20E71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1212</Words>
  <Characters>6915</Characters>
  <Application>Microsoft Office Word</Application>
  <DocSecurity>0</DocSecurity>
  <Lines>57</Lines>
  <Paragraphs>16</Paragraphs>
  <ScaleCrop>false</ScaleCrop>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